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采购货物 (服务) 技术参数、规格及要求</w:t>
      </w:r>
    </w:p>
    <w:p>
      <w:pPr>
        <w:tabs>
          <w:tab w:val="left" w:pos="756"/>
        </w:tabs>
        <w:bidi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一、采购内容及要求</w:t>
      </w:r>
    </w:p>
    <w:p>
      <w:pPr>
        <w:tabs>
          <w:tab w:val="left" w:pos="756"/>
        </w:tabs>
        <w:bidi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1、编制荆州区创建省级生态文明建设示范区规划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《国家生态文明建设示范市县管理规程》《国家生态文明建设示范市县建设指标》《国家生态文明建设示范区规划编制指南（试行）》《湖北省生态文明建设示范区管理规程（2021年修订）》等文件要求，完成《荆州区创建省级生态文明建设示范区规划》编制工作，成果包括规划文本、研究报告和图集。</w:t>
      </w:r>
    </w:p>
    <w:p>
      <w:pPr>
        <w:tabs>
          <w:tab w:val="left" w:pos="756"/>
        </w:tabs>
        <w:bidi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2、开展荆州区省级生态文明建设示范区验收评估技术服务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《湖北省生态文明建设示范区管理规程（2021年修订）》的要求，开展荆州区省级生态文明建设示范区评估，协助完成申报相关工作。主要包括：编制创建工作报告、技术报告等申报材料；整理指标档案材料和协助申报等工作。</w:t>
      </w:r>
    </w:p>
    <w:p>
      <w:pPr>
        <w:tabs>
          <w:tab w:val="left" w:pos="756"/>
        </w:tabs>
        <w:bidi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3、制作荆州区省级生态文明建设示范区创建宣传片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收集、整理荆州区省级生态文明建设示范区创建视频材料，撰写创建宣传片文稿，在视频素材基础上，配合字幕、录音等，对相关视频进行整理、视效合成，编辑形成荆州区省级生态文明建设示范区创建宣传片。</w:t>
      </w:r>
    </w:p>
    <w:p>
      <w:pPr>
        <w:tabs>
          <w:tab w:val="left" w:pos="756"/>
        </w:tabs>
        <w:bidi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二、人员要求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根据荆州</w:t>
      </w:r>
      <w:r>
        <w:rPr>
          <w:rFonts w:hint="eastAsia" w:ascii="宋体" w:hAnsi="宋体" w:eastAsia="宋体" w:cs="宋体"/>
          <w:color w:val="auto"/>
          <w:lang w:val="en-US" w:eastAsia="zh-CN"/>
        </w:rPr>
        <w:t>区创建规划编制和评估验收工作要求，选派具有相关工作经验的人员组成技术支撑服务团队，团队成员至少6人（含1名项目负责人），为</w:t>
      </w:r>
      <w:r>
        <w:rPr>
          <w:rFonts w:hint="eastAsia" w:ascii="宋体" w:hAnsi="宋体" w:eastAsia="宋体" w:cs="宋体"/>
          <w:lang w:val="en-US" w:eastAsia="zh-CN"/>
        </w:rPr>
        <w:t>荆州区规划编制和评估验收工作提供全面的技术支撑服务。</w:t>
      </w:r>
    </w:p>
    <w:p>
      <w:pPr>
        <w:tabs>
          <w:tab w:val="left" w:pos="756"/>
        </w:tabs>
        <w:bidi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三、提交成果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（1）《荆州区生态文明建设示范区规划》（文本、研究报告及图集）；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（2）创建工作报告；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（3）创建技术报告；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（4）指标及佐证材料档案；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（5）其他创建的申报材料及相关工作；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（6）荆州区省级生态文明建设示范区创建宣传片。</w:t>
      </w:r>
    </w:p>
    <w:p>
      <w:pPr>
        <w:tabs>
          <w:tab w:val="left" w:pos="756"/>
        </w:tabs>
        <w:bidi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四、服务期限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合同履行期限：2022年12月底前完成规划编制工作；2023年12月底前完成宣传片制作和评估验收工作。</w:t>
      </w:r>
    </w:p>
    <w:p>
      <w:pPr>
        <w:tabs>
          <w:tab w:val="left" w:pos="756"/>
        </w:tabs>
        <w:bidi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五、付款方式</w:t>
      </w:r>
    </w:p>
    <w:p>
      <w:pPr>
        <w:tabs>
          <w:tab w:val="left" w:pos="756"/>
        </w:tabs>
        <w:bidi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创建合同签订后支付预付款 50%，规划通过专家评审付25%，申报材料通过省级考核验收后支付剩余的25%。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GM4N2M4M2QxOGQ3OTQwYjRkZTQzMTdmYzY1ZDQifQ=="/>
  </w:docVars>
  <w:rsids>
    <w:rsidRoot w:val="6E051262"/>
    <w:rsid w:val="6E0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lock Text"/>
    <w:basedOn w:val="1"/>
    <w:unhideWhenUsed/>
    <w:qFormat/>
    <w:uiPriority w:val="99"/>
    <w:pPr>
      <w:spacing w:after="120" w:afterLines="0" w:afterAutospacing="0"/>
      <w:ind w:left="1440" w:leftChars="700" w:rightChars="7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2022-11-08T04:57:00Z</dcterms:created>
  <dc:creator>三金</dc:creator>
  <cp:lastModifiedBy>三金</cp:lastModifiedBy>
  <dcterms:modified xsi:type="dcterms:W3CDTF">2022-11-08T05:04:11Z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BBFB68FEF2EA4C6FB49F720A53CCC266</vt:lpwstr>
  </property>
</Properties>
</file>